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1A" w:rsidRPr="009A6D2F" w:rsidRDefault="00375686" w:rsidP="009A6D2F">
      <w:pPr>
        <w:pStyle w:val="Corpodetexto"/>
        <w:jc w:val="center"/>
        <w:rPr>
          <w:rFonts w:ascii="Arial" w:hAnsi="Arial" w:cs="Arial"/>
          <w:b/>
          <w:sz w:val="22"/>
          <w:szCs w:val="22"/>
        </w:rPr>
      </w:pPr>
      <w:r>
        <w:rPr>
          <w:rFonts w:ascii="Arial" w:hAnsi="Arial" w:cs="Arial"/>
          <w:b/>
          <w:bCs/>
          <w:sz w:val="22"/>
          <w:szCs w:val="22"/>
        </w:rPr>
        <w:t>PROJETO DE LEI Nº 021</w:t>
      </w:r>
      <w:r w:rsidR="006D5C1A" w:rsidRPr="009A6D2F">
        <w:rPr>
          <w:rFonts w:ascii="Arial" w:hAnsi="Arial" w:cs="Arial"/>
          <w:b/>
          <w:bCs/>
          <w:sz w:val="22"/>
          <w:szCs w:val="22"/>
        </w:rPr>
        <w:t xml:space="preserve">, DE </w:t>
      </w:r>
      <w:r w:rsidR="002065FC">
        <w:rPr>
          <w:rFonts w:ascii="Arial" w:hAnsi="Arial" w:cs="Arial"/>
          <w:b/>
          <w:bCs/>
          <w:sz w:val="22"/>
          <w:szCs w:val="22"/>
        </w:rPr>
        <w:t>17</w:t>
      </w:r>
      <w:r w:rsidR="006D5C1A" w:rsidRPr="009A6D2F">
        <w:rPr>
          <w:rFonts w:ascii="Arial" w:hAnsi="Arial" w:cs="Arial"/>
          <w:b/>
          <w:bCs/>
          <w:sz w:val="22"/>
          <w:szCs w:val="22"/>
        </w:rPr>
        <w:t xml:space="preserve">  DE </w:t>
      </w:r>
      <w:r w:rsidR="002065FC">
        <w:rPr>
          <w:rFonts w:ascii="Arial" w:hAnsi="Arial" w:cs="Arial"/>
          <w:b/>
          <w:bCs/>
          <w:sz w:val="22"/>
          <w:szCs w:val="22"/>
        </w:rPr>
        <w:t>FEVEREIRO</w:t>
      </w:r>
      <w:r w:rsidR="006D5C1A" w:rsidRPr="009A6D2F">
        <w:rPr>
          <w:rFonts w:ascii="Arial" w:hAnsi="Arial" w:cs="Arial"/>
          <w:b/>
          <w:bCs/>
          <w:sz w:val="22"/>
          <w:szCs w:val="22"/>
        </w:rPr>
        <w:t xml:space="preserve">  DE 2021</w:t>
      </w:r>
    </w:p>
    <w:p w:rsidR="006D5C1A" w:rsidRPr="009A6D2F" w:rsidRDefault="006D5C1A" w:rsidP="006D5C1A">
      <w:pPr>
        <w:jc w:val="both"/>
        <w:rPr>
          <w:rFonts w:ascii="Arial" w:hAnsi="Arial" w:cs="Arial"/>
          <w:sz w:val="22"/>
          <w:szCs w:val="22"/>
        </w:rPr>
      </w:pPr>
    </w:p>
    <w:p w:rsidR="006D5C1A" w:rsidRPr="009A6D2F" w:rsidRDefault="0076439E" w:rsidP="009A6D2F">
      <w:pPr>
        <w:pStyle w:val="Recuodecorpodetexto"/>
        <w:ind w:left="4253" w:firstLine="0"/>
        <w:rPr>
          <w:rFonts w:ascii="Arial" w:hAnsi="Arial" w:cs="Arial"/>
          <w:b/>
          <w:szCs w:val="22"/>
        </w:rPr>
      </w:pPr>
      <w:r w:rsidRPr="009A6D2F">
        <w:rPr>
          <w:rFonts w:ascii="Arial" w:hAnsi="Arial" w:cs="Arial"/>
          <w:b/>
          <w:szCs w:val="22"/>
        </w:rPr>
        <w:t>EMENTA: Altera Lei n° 4395 de 2020, que estima a receita e fixa a despesa para o exercício de 2021.</w:t>
      </w:r>
    </w:p>
    <w:p w:rsidR="006D5C1A" w:rsidRPr="009A6D2F" w:rsidRDefault="006D5C1A" w:rsidP="006D5C1A">
      <w:pPr>
        <w:pStyle w:val="Recuodecorpodetexto"/>
        <w:ind w:left="0" w:firstLine="0"/>
        <w:rPr>
          <w:rFonts w:ascii="Arial" w:hAnsi="Arial" w:cs="Arial"/>
          <w:szCs w:val="22"/>
        </w:rPr>
      </w:pPr>
    </w:p>
    <w:p w:rsidR="006D5C1A" w:rsidRPr="008C77EC" w:rsidRDefault="006D5C1A" w:rsidP="006D5C1A">
      <w:pPr>
        <w:ind w:right="-427"/>
        <w:jc w:val="both"/>
        <w:rPr>
          <w:rFonts w:ascii="Arial" w:eastAsia="Calibri" w:hAnsi="Arial" w:cs="Arial"/>
          <w:b/>
          <w:sz w:val="22"/>
          <w:szCs w:val="22"/>
        </w:rPr>
      </w:pPr>
      <w:r w:rsidRPr="009A6D2F">
        <w:rPr>
          <w:rFonts w:ascii="Arial" w:hAnsi="Arial" w:cs="Arial"/>
          <w:sz w:val="22"/>
          <w:szCs w:val="22"/>
        </w:rPr>
        <w:tab/>
      </w:r>
      <w:r w:rsidRPr="009A6D2F">
        <w:rPr>
          <w:rFonts w:ascii="Arial" w:hAnsi="Arial" w:cs="Arial"/>
          <w:sz w:val="22"/>
          <w:szCs w:val="22"/>
        </w:rPr>
        <w:tab/>
      </w:r>
    </w:p>
    <w:p w:rsidR="006D5C1A" w:rsidRPr="009A6D2F" w:rsidRDefault="006D5C1A" w:rsidP="009A6D2F">
      <w:pPr>
        <w:spacing w:line="360" w:lineRule="auto"/>
        <w:ind w:right="-425" w:firstLine="1418"/>
        <w:jc w:val="both"/>
        <w:rPr>
          <w:rFonts w:ascii="Arial" w:eastAsia="Calibri" w:hAnsi="Arial" w:cs="Arial"/>
          <w:b/>
          <w:sz w:val="20"/>
          <w:szCs w:val="20"/>
        </w:rPr>
      </w:pPr>
      <w:r w:rsidRPr="008C77EC">
        <w:rPr>
          <w:rFonts w:ascii="Arial" w:eastAsia="Calibri" w:hAnsi="Arial" w:cs="Arial"/>
          <w:b/>
          <w:sz w:val="20"/>
          <w:szCs w:val="20"/>
        </w:rPr>
        <w:t>GILBERTO LUIZ HENDGES</w:t>
      </w:r>
      <w:r w:rsidRPr="008C77EC">
        <w:rPr>
          <w:rFonts w:ascii="Arial" w:hAnsi="Arial" w:cs="Arial"/>
          <w:b/>
          <w:sz w:val="20"/>
          <w:szCs w:val="20"/>
        </w:rPr>
        <w:t>, PREFEITO MUNICIPAL DE ARATIBA</w:t>
      </w:r>
      <w:r w:rsidRPr="009A6D2F">
        <w:rPr>
          <w:rFonts w:ascii="Arial" w:hAnsi="Arial" w:cs="Arial"/>
          <w:sz w:val="20"/>
          <w:szCs w:val="20"/>
        </w:rPr>
        <w:t>, Estado do Rio Grande do Sul, no uso de suas atribuições legais,</w:t>
      </w:r>
    </w:p>
    <w:p w:rsidR="006D5C1A" w:rsidRPr="009A6D2F" w:rsidRDefault="006D5C1A" w:rsidP="009A6D2F">
      <w:pPr>
        <w:pStyle w:val="Corpodetexto"/>
        <w:spacing w:line="360" w:lineRule="auto"/>
        <w:ind w:right="-425"/>
        <w:rPr>
          <w:rFonts w:ascii="Arial" w:hAnsi="Arial" w:cs="Arial"/>
          <w:sz w:val="20"/>
        </w:rPr>
      </w:pPr>
    </w:p>
    <w:p w:rsidR="006D5C1A" w:rsidRPr="009A6D2F" w:rsidRDefault="006D5C1A" w:rsidP="009A6D2F">
      <w:pPr>
        <w:spacing w:line="360" w:lineRule="auto"/>
        <w:ind w:right="-425"/>
        <w:jc w:val="both"/>
        <w:rPr>
          <w:rFonts w:ascii="Arial" w:hAnsi="Arial" w:cs="Arial"/>
          <w:sz w:val="20"/>
          <w:szCs w:val="20"/>
        </w:rPr>
      </w:pPr>
      <w:r w:rsidRPr="009A6D2F">
        <w:rPr>
          <w:rFonts w:ascii="Arial" w:hAnsi="Arial" w:cs="Arial"/>
          <w:sz w:val="20"/>
          <w:szCs w:val="20"/>
        </w:rPr>
        <w:tab/>
      </w:r>
      <w:r w:rsidRPr="009A6D2F">
        <w:rPr>
          <w:rFonts w:ascii="Arial" w:hAnsi="Arial" w:cs="Arial"/>
          <w:sz w:val="20"/>
          <w:szCs w:val="20"/>
        </w:rPr>
        <w:tab/>
        <w:t>Faço saber que a Câmara Municipal de Vereadores aprovou e eu sanciono e promulgo a seguinte Lei:</w:t>
      </w:r>
    </w:p>
    <w:p w:rsidR="006D5C1A" w:rsidRPr="009A6D2F" w:rsidRDefault="006D5C1A" w:rsidP="009A6D2F">
      <w:pPr>
        <w:spacing w:line="360" w:lineRule="auto"/>
        <w:ind w:right="-425"/>
        <w:jc w:val="both"/>
        <w:rPr>
          <w:rFonts w:ascii="Arial" w:hAnsi="Arial" w:cs="Arial"/>
          <w:sz w:val="20"/>
          <w:szCs w:val="20"/>
        </w:rPr>
      </w:pPr>
    </w:p>
    <w:p w:rsidR="006D5C1A" w:rsidRPr="009A6D2F" w:rsidRDefault="006D5C1A" w:rsidP="009A6D2F">
      <w:pPr>
        <w:spacing w:line="360" w:lineRule="auto"/>
        <w:ind w:right="-425"/>
        <w:jc w:val="both"/>
        <w:rPr>
          <w:rFonts w:ascii="Arial" w:hAnsi="Arial" w:cs="Arial"/>
          <w:sz w:val="20"/>
          <w:szCs w:val="20"/>
        </w:rPr>
      </w:pPr>
      <w:r w:rsidRPr="009A6D2F">
        <w:rPr>
          <w:rFonts w:ascii="Arial" w:hAnsi="Arial" w:cs="Arial"/>
          <w:sz w:val="20"/>
          <w:szCs w:val="20"/>
        </w:rPr>
        <w:tab/>
      </w:r>
      <w:r w:rsidRPr="009A6D2F">
        <w:rPr>
          <w:rFonts w:ascii="Arial" w:hAnsi="Arial" w:cs="Arial"/>
          <w:sz w:val="20"/>
          <w:szCs w:val="20"/>
        </w:rPr>
        <w:tab/>
      </w:r>
      <w:r w:rsidRPr="008C77EC">
        <w:rPr>
          <w:rFonts w:ascii="Arial" w:hAnsi="Arial" w:cs="Arial"/>
          <w:b/>
          <w:sz w:val="20"/>
          <w:szCs w:val="20"/>
        </w:rPr>
        <w:t>Art. 1º</w:t>
      </w:r>
      <w:r w:rsidRPr="009A6D2F">
        <w:rPr>
          <w:rFonts w:ascii="Arial" w:hAnsi="Arial" w:cs="Arial"/>
          <w:sz w:val="20"/>
          <w:szCs w:val="20"/>
        </w:rPr>
        <w:t xml:space="preserve"> - O art. 8º</w:t>
      </w:r>
      <w:r w:rsidR="0076439E" w:rsidRPr="009A6D2F">
        <w:rPr>
          <w:rFonts w:ascii="Arial" w:hAnsi="Arial" w:cs="Arial"/>
          <w:sz w:val="20"/>
          <w:szCs w:val="20"/>
        </w:rPr>
        <w:t xml:space="preserve"> da Lei 4.395/2020, que dispõe sobre o Orçamento para o Exercício de 2021,</w:t>
      </w:r>
      <w:r w:rsidRPr="009A6D2F">
        <w:rPr>
          <w:rFonts w:ascii="Arial" w:hAnsi="Arial" w:cs="Arial"/>
          <w:sz w:val="20"/>
          <w:szCs w:val="20"/>
        </w:rPr>
        <w:t>passa a vigorar com a seguinte redação:</w:t>
      </w:r>
    </w:p>
    <w:p w:rsidR="006D5C1A" w:rsidRPr="009A6D2F" w:rsidRDefault="006D5C1A" w:rsidP="009A6D2F">
      <w:pPr>
        <w:spacing w:line="360" w:lineRule="auto"/>
        <w:ind w:right="-425" w:firstLine="708"/>
        <w:jc w:val="both"/>
        <w:rPr>
          <w:rFonts w:ascii="Arial" w:hAnsi="Arial" w:cs="Arial"/>
          <w:snapToGrid w:val="0"/>
          <w:sz w:val="20"/>
          <w:szCs w:val="20"/>
        </w:rPr>
      </w:pPr>
      <w:r w:rsidRPr="009A6D2F">
        <w:rPr>
          <w:rFonts w:ascii="Arial" w:hAnsi="Arial" w:cs="Arial"/>
          <w:sz w:val="20"/>
          <w:szCs w:val="20"/>
        </w:rPr>
        <w:tab/>
        <w:t>“</w:t>
      </w:r>
      <w:r w:rsidRPr="009A6D2F">
        <w:rPr>
          <w:rFonts w:ascii="Arial" w:hAnsi="Arial" w:cs="Arial"/>
          <w:snapToGrid w:val="0"/>
          <w:sz w:val="20"/>
          <w:szCs w:val="20"/>
        </w:rPr>
        <w:t>- Ficam os Poderes Executivo e Legislativo, autorizados a:</w:t>
      </w:r>
    </w:p>
    <w:p w:rsidR="006D5C1A" w:rsidRPr="009A6D2F" w:rsidRDefault="006D5C1A" w:rsidP="009A6D2F">
      <w:pPr>
        <w:spacing w:line="360" w:lineRule="auto"/>
        <w:ind w:right="-425" w:firstLine="708"/>
        <w:jc w:val="both"/>
        <w:rPr>
          <w:rFonts w:ascii="Arial" w:hAnsi="Arial" w:cs="Arial"/>
          <w:snapToGrid w:val="0"/>
          <w:sz w:val="20"/>
          <w:szCs w:val="20"/>
        </w:rPr>
      </w:pPr>
      <w:r w:rsidRPr="009A6D2F">
        <w:rPr>
          <w:rFonts w:ascii="Arial" w:hAnsi="Arial" w:cs="Arial"/>
          <w:snapToGrid w:val="0"/>
          <w:sz w:val="20"/>
          <w:szCs w:val="20"/>
        </w:rPr>
        <w:t xml:space="preserve">I - Ao Poder Executivo mediante Decreto a abertura de Créditos </w:t>
      </w:r>
      <w:r w:rsidR="008C77EC">
        <w:rPr>
          <w:rFonts w:ascii="Arial" w:hAnsi="Arial" w:cs="Arial"/>
          <w:snapToGrid w:val="0"/>
          <w:sz w:val="20"/>
          <w:szCs w:val="20"/>
        </w:rPr>
        <w:t>Suplementares até o limite de 15</w:t>
      </w:r>
      <w:r w:rsidRPr="009A6D2F">
        <w:rPr>
          <w:rFonts w:ascii="Arial" w:hAnsi="Arial" w:cs="Arial"/>
          <w:snapToGrid w:val="0"/>
          <w:sz w:val="20"/>
          <w:szCs w:val="20"/>
        </w:rPr>
        <w:t>% (</w:t>
      </w:r>
      <w:r w:rsidR="008C77EC">
        <w:rPr>
          <w:rFonts w:ascii="Arial" w:hAnsi="Arial" w:cs="Arial"/>
          <w:snapToGrid w:val="0"/>
          <w:sz w:val="20"/>
          <w:szCs w:val="20"/>
        </w:rPr>
        <w:t>quinze</w:t>
      </w:r>
      <w:r w:rsidRPr="009A6D2F">
        <w:rPr>
          <w:rFonts w:ascii="Arial" w:hAnsi="Arial" w:cs="Arial"/>
          <w:snapToGrid w:val="0"/>
          <w:sz w:val="20"/>
          <w:szCs w:val="20"/>
        </w:rPr>
        <w:t xml:space="preserve"> por cento) da despesa total fixada, com a finalidade de suprir insuficiências dos Orçamentos Fiscal e da Seguridade Social, respeitadas as prescrições constitucionais e os termos da Lei Federal nº 4.320, de 1964, mediante a utilização de recursos provenientes de anulação parcial ou total de dotações do respectivo Poder.</w:t>
      </w:r>
    </w:p>
    <w:p w:rsidR="006D5C1A" w:rsidRPr="009A6D2F" w:rsidRDefault="006D5C1A" w:rsidP="009A6D2F">
      <w:pPr>
        <w:spacing w:line="360" w:lineRule="auto"/>
        <w:ind w:right="-425"/>
        <w:jc w:val="both"/>
        <w:rPr>
          <w:rFonts w:ascii="Arial" w:hAnsi="Arial" w:cs="Arial"/>
          <w:sz w:val="20"/>
          <w:szCs w:val="20"/>
        </w:rPr>
      </w:pPr>
      <w:r w:rsidRPr="009A6D2F">
        <w:rPr>
          <w:rFonts w:ascii="Arial" w:hAnsi="Arial" w:cs="Arial"/>
          <w:snapToGrid w:val="0"/>
          <w:sz w:val="20"/>
          <w:szCs w:val="20"/>
        </w:rPr>
        <w:tab/>
      </w:r>
      <w:r w:rsidRPr="009A6D2F">
        <w:rPr>
          <w:rFonts w:ascii="Arial" w:hAnsi="Arial" w:cs="Arial"/>
          <w:sz w:val="20"/>
          <w:szCs w:val="20"/>
        </w:rPr>
        <w:t xml:space="preserve">II - Ao Poder Legislativo, mediante Resolução da Mesa Diretora da Câmara, a abertura de Créditos </w:t>
      </w:r>
      <w:r w:rsidR="00D22B92" w:rsidRPr="009A6D2F">
        <w:rPr>
          <w:rFonts w:ascii="Arial" w:hAnsi="Arial" w:cs="Arial"/>
          <w:sz w:val="20"/>
          <w:szCs w:val="20"/>
        </w:rPr>
        <w:t>Suplementares até o limite de 5</w:t>
      </w:r>
      <w:r w:rsidRPr="009A6D2F">
        <w:rPr>
          <w:rFonts w:ascii="Arial" w:hAnsi="Arial" w:cs="Arial"/>
          <w:sz w:val="20"/>
          <w:szCs w:val="20"/>
        </w:rPr>
        <w:t xml:space="preserve"> % (</w:t>
      </w:r>
      <w:r w:rsidR="00D22B92" w:rsidRPr="009A6D2F">
        <w:rPr>
          <w:rFonts w:ascii="Arial" w:hAnsi="Arial" w:cs="Arial"/>
          <w:sz w:val="20"/>
          <w:szCs w:val="20"/>
        </w:rPr>
        <w:t xml:space="preserve">cinco </w:t>
      </w:r>
      <w:r w:rsidRPr="009A6D2F">
        <w:rPr>
          <w:rFonts w:ascii="Arial" w:hAnsi="Arial" w:cs="Arial"/>
          <w:sz w:val="20"/>
          <w:szCs w:val="20"/>
        </w:rPr>
        <w:t>por cento) de sua despesa total fixada, compreendendo as operações intra-orçamentárias, com a finalidade de suprir insuficiências de suas dotações orçamentárias, mediante a utilização de recursos provenientes de anulação parcial ou total de suas dotações.”</w:t>
      </w:r>
    </w:p>
    <w:p w:rsidR="006D5C1A" w:rsidRPr="009A6D2F" w:rsidRDefault="006D5C1A" w:rsidP="009A6D2F">
      <w:pPr>
        <w:spacing w:line="360" w:lineRule="auto"/>
        <w:ind w:right="-425"/>
        <w:jc w:val="both"/>
        <w:rPr>
          <w:rFonts w:ascii="Arial" w:hAnsi="Arial" w:cs="Arial"/>
          <w:sz w:val="20"/>
          <w:szCs w:val="20"/>
        </w:rPr>
      </w:pPr>
    </w:p>
    <w:p w:rsidR="006D5C1A" w:rsidRDefault="006D5C1A" w:rsidP="009A6D2F">
      <w:pPr>
        <w:spacing w:line="360" w:lineRule="auto"/>
        <w:ind w:right="-425"/>
        <w:jc w:val="both"/>
        <w:rPr>
          <w:rFonts w:ascii="Arial" w:hAnsi="Arial" w:cs="Arial"/>
          <w:sz w:val="20"/>
          <w:szCs w:val="20"/>
        </w:rPr>
      </w:pPr>
      <w:r w:rsidRPr="009A6D2F">
        <w:rPr>
          <w:rFonts w:ascii="Arial" w:hAnsi="Arial" w:cs="Arial"/>
          <w:sz w:val="20"/>
          <w:szCs w:val="20"/>
        </w:rPr>
        <w:tab/>
      </w:r>
      <w:r w:rsidRPr="009A6D2F">
        <w:rPr>
          <w:rFonts w:ascii="Arial" w:hAnsi="Arial" w:cs="Arial"/>
          <w:sz w:val="20"/>
          <w:szCs w:val="20"/>
        </w:rPr>
        <w:tab/>
      </w:r>
      <w:r w:rsidRPr="008C77EC">
        <w:rPr>
          <w:rFonts w:ascii="Arial" w:hAnsi="Arial" w:cs="Arial"/>
          <w:b/>
          <w:sz w:val="20"/>
          <w:szCs w:val="20"/>
        </w:rPr>
        <w:t>Art.2º</w:t>
      </w:r>
      <w:r w:rsidRPr="009A6D2F">
        <w:rPr>
          <w:rFonts w:ascii="Arial" w:hAnsi="Arial" w:cs="Arial"/>
          <w:sz w:val="20"/>
          <w:szCs w:val="20"/>
        </w:rPr>
        <w:t xml:space="preserve"> - Esta Lei entrará e m vigor, na data de sua publicação, em local de costume.</w:t>
      </w:r>
    </w:p>
    <w:p w:rsidR="008C77EC" w:rsidRPr="009A6D2F" w:rsidRDefault="008C77EC" w:rsidP="009A6D2F">
      <w:pPr>
        <w:spacing w:line="360" w:lineRule="auto"/>
        <w:ind w:right="-425"/>
        <w:jc w:val="both"/>
        <w:rPr>
          <w:rFonts w:ascii="Arial" w:hAnsi="Arial" w:cs="Arial"/>
          <w:sz w:val="20"/>
          <w:szCs w:val="20"/>
        </w:rPr>
      </w:pPr>
    </w:p>
    <w:p w:rsidR="006D5C1A" w:rsidRPr="009A6D2F" w:rsidRDefault="006D5C1A" w:rsidP="009A6D2F">
      <w:pPr>
        <w:pStyle w:val="Corpodetexto"/>
        <w:spacing w:line="360" w:lineRule="auto"/>
        <w:ind w:right="-425" w:firstLine="708"/>
        <w:rPr>
          <w:rFonts w:ascii="Arial" w:hAnsi="Arial" w:cs="Arial"/>
          <w:sz w:val="20"/>
        </w:rPr>
      </w:pPr>
      <w:r w:rsidRPr="009A6D2F">
        <w:rPr>
          <w:rFonts w:ascii="Arial" w:hAnsi="Arial" w:cs="Arial"/>
          <w:sz w:val="20"/>
        </w:rPr>
        <w:tab/>
      </w:r>
      <w:r w:rsidRPr="008C77EC">
        <w:rPr>
          <w:rFonts w:ascii="Arial" w:hAnsi="Arial" w:cs="Arial"/>
          <w:b/>
          <w:sz w:val="20"/>
        </w:rPr>
        <w:t>Art. 3º</w:t>
      </w:r>
      <w:r w:rsidRPr="009A6D2F">
        <w:rPr>
          <w:rFonts w:ascii="Arial" w:hAnsi="Arial" w:cs="Arial"/>
          <w:sz w:val="20"/>
        </w:rPr>
        <w:t xml:space="preserve"> - Revogam-se as disposições em contrário.</w:t>
      </w:r>
    </w:p>
    <w:p w:rsidR="006D5C1A" w:rsidRPr="009A6D2F" w:rsidRDefault="006D5C1A" w:rsidP="009A6D2F">
      <w:pPr>
        <w:spacing w:line="360" w:lineRule="auto"/>
        <w:ind w:right="-425"/>
        <w:jc w:val="both"/>
        <w:rPr>
          <w:rFonts w:ascii="Arial" w:hAnsi="Arial" w:cs="Arial"/>
          <w:sz w:val="20"/>
          <w:szCs w:val="20"/>
        </w:rPr>
      </w:pPr>
    </w:p>
    <w:p w:rsidR="006D5C1A" w:rsidRPr="009A6D2F" w:rsidRDefault="006D5C1A" w:rsidP="009A6D2F">
      <w:pPr>
        <w:pStyle w:val="Corpodetexto"/>
        <w:spacing w:line="360" w:lineRule="auto"/>
        <w:ind w:right="-425"/>
        <w:rPr>
          <w:rFonts w:ascii="Arial" w:hAnsi="Arial" w:cs="Arial"/>
          <w:sz w:val="20"/>
        </w:rPr>
      </w:pPr>
      <w:r w:rsidRPr="009A6D2F">
        <w:rPr>
          <w:rFonts w:ascii="Arial" w:hAnsi="Arial" w:cs="Arial"/>
          <w:sz w:val="20"/>
        </w:rPr>
        <w:tab/>
      </w:r>
      <w:r w:rsidRPr="009A6D2F">
        <w:rPr>
          <w:rFonts w:ascii="Arial" w:hAnsi="Arial" w:cs="Arial"/>
          <w:sz w:val="20"/>
        </w:rPr>
        <w:tab/>
        <w:t>GABINETE DO PREFEI</w:t>
      </w:r>
      <w:r w:rsidR="002065FC">
        <w:rPr>
          <w:rFonts w:ascii="Arial" w:hAnsi="Arial" w:cs="Arial"/>
          <w:sz w:val="20"/>
        </w:rPr>
        <w:t>TO MUNICIPAL DE ARATIBA, AOS 17</w:t>
      </w:r>
      <w:r w:rsidRPr="009A6D2F">
        <w:rPr>
          <w:rFonts w:ascii="Arial" w:hAnsi="Arial" w:cs="Arial"/>
          <w:sz w:val="20"/>
        </w:rPr>
        <w:t xml:space="preserve"> DIAS DO MÊS DE </w:t>
      </w:r>
      <w:r w:rsidR="002065FC">
        <w:rPr>
          <w:rFonts w:ascii="Arial" w:hAnsi="Arial" w:cs="Arial"/>
          <w:sz w:val="20"/>
        </w:rPr>
        <w:t>FEVEREIRO</w:t>
      </w:r>
      <w:r w:rsidRPr="009A6D2F">
        <w:rPr>
          <w:rFonts w:ascii="Arial" w:hAnsi="Arial" w:cs="Arial"/>
          <w:sz w:val="20"/>
        </w:rPr>
        <w:t xml:space="preserve"> DE 2021.</w:t>
      </w:r>
    </w:p>
    <w:p w:rsidR="006D5C1A" w:rsidRPr="009A6D2F" w:rsidRDefault="006D5C1A" w:rsidP="009A6D2F">
      <w:pPr>
        <w:pStyle w:val="Corpodetexto"/>
        <w:spacing w:line="360" w:lineRule="auto"/>
        <w:ind w:right="-425"/>
        <w:rPr>
          <w:rFonts w:ascii="Arial" w:hAnsi="Arial" w:cs="Arial"/>
          <w:sz w:val="20"/>
        </w:rPr>
      </w:pPr>
    </w:p>
    <w:p w:rsidR="006D5C1A" w:rsidRPr="009A6D2F" w:rsidRDefault="006D5C1A" w:rsidP="009A6D2F">
      <w:pPr>
        <w:pStyle w:val="Corpodetexto"/>
        <w:spacing w:line="360" w:lineRule="auto"/>
        <w:ind w:right="-425"/>
        <w:rPr>
          <w:rFonts w:ascii="Arial" w:hAnsi="Arial" w:cs="Arial"/>
          <w:sz w:val="20"/>
        </w:rPr>
      </w:pPr>
    </w:p>
    <w:p w:rsidR="009A6D2F" w:rsidRPr="009A6D2F" w:rsidRDefault="009A6D2F" w:rsidP="009A6D2F">
      <w:pPr>
        <w:autoSpaceDE w:val="0"/>
        <w:autoSpaceDN w:val="0"/>
        <w:adjustRightInd w:val="0"/>
        <w:spacing w:line="360" w:lineRule="auto"/>
        <w:ind w:left="1134" w:right="-425"/>
        <w:jc w:val="center"/>
        <w:rPr>
          <w:rFonts w:ascii="Arial" w:hAnsi="Arial" w:cs="Arial"/>
          <w:color w:val="000000"/>
          <w:sz w:val="20"/>
          <w:szCs w:val="20"/>
          <w:lang w:eastAsia="en-US"/>
        </w:rPr>
      </w:pPr>
    </w:p>
    <w:p w:rsidR="009A6D2F" w:rsidRPr="009A6D2F" w:rsidRDefault="009A6D2F" w:rsidP="009A6D2F">
      <w:pPr>
        <w:ind w:right="-425"/>
        <w:jc w:val="center"/>
        <w:rPr>
          <w:rFonts w:ascii="Arial" w:eastAsia="Calibri" w:hAnsi="Arial" w:cs="Arial"/>
          <w:b/>
          <w:sz w:val="20"/>
          <w:szCs w:val="20"/>
        </w:rPr>
      </w:pPr>
      <w:r w:rsidRPr="009A6D2F">
        <w:rPr>
          <w:rFonts w:ascii="Arial" w:eastAsia="Calibri" w:hAnsi="Arial" w:cs="Arial"/>
          <w:b/>
          <w:sz w:val="20"/>
          <w:szCs w:val="20"/>
        </w:rPr>
        <w:t>G</w:t>
      </w:r>
      <w:r w:rsidRPr="00EA3978">
        <w:rPr>
          <w:rFonts w:ascii="Arial" w:eastAsia="Calibri" w:hAnsi="Arial" w:cs="Arial"/>
          <w:b/>
          <w:sz w:val="16"/>
          <w:szCs w:val="20"/>
        </w:rPr>
        <w:t xml:space="preserve">ILBERTO </w:t>
      </w:r>
      <w:r w:rsidRPr="009A6D2F">
        <w:rPr>
          <w:rFonts w:ascii="Arial" w:eastAsia="Calibri" w:hAnsi="Arial" w:cs="Arial"/>
          <w:b/>
          <w:sz w:val="20"/>
          <w:szCs w:val="20"/>
        </w:rPr>
        <w:t>L</w:t>
      </w:r>
      <w:r w:rsidRPr="00EA3978">
        <w:rPr>
          <w:rFonts w:ascii="Arial" w:eastAsia="Calibri" w:hAnsi="Arial" w:cs="Arial"/>
          <w:b/>
          <w:sz w:val="16"/>
          <w:szCs w:val="20"/>
        </w:rPr>
        <w:t xml:space="preserve">UIZ </w:t>
      </w:r>
      <w:r w:rsidRPr="009A6D2F">
        <w:rPr>
          <w:rFonts w:ascii="Arial" w:eastAsia="Calibri" w:hAnsi="Arial" w:cs="Arial"/>
          <w:b/>
          <w:sz w:val="20"/>
          <w:szCs w:val="20"/>
        </w:rPr>
        <w:t>H</w:t>
      </w:r>
      <w:r w:rsidRPr="00EA3978">
        <w:rPr>
          <w:rFonts w:ascii="Arial" w:eastAsia="Calibri" w:hAnsi="Arial" w:cs="Arial"/>
          <w:b/>
          <w:sz w:val="16"/>
          <w:szCs w:val="20"/>
        </w:rPr>
        <w:t>ENDGES</w:t>
      </w:r>
      <w:r w:rsidRPr="009A6D2F">
        <w:rPr>
          <w:rFonts w:ascii="Arial" w:eastAsia="Calibri" w:hAnsi="Arial" w:cs="Arial"/>
          <w:b/>
          <w:sz w:val="20"/>
          <w:szCs w:val="20"/>
        </w:rPr>
        <w:t>,</w:t>
      </w:r>
    </w:p>
    <w:p w:rsidR="009A6D2F" w:rsidRPr="009A6D2F" w:rsidRDefault="009A6D2F" w:rsidP="009A6D2F">
      <w:pPr>
        <w:ind w:right="-425"/>
        <w:jc w:val="center"/>
        <w:rPr>
          <w:rFonts w:ascii="Arial" w:hAnsi="Arial" w:cs="Arial"/>
          <w:sz w:val="20"/>
          <w:szCs w:val="20"/>
        </w:rPr>
      </w:pPr>
      <w:r w:rsidRPr="009A6D2F">
        <w:rPr>
          <w:rFonts w:ascii="Arial" w:eastAsia="Calibri" w:hAnsi="Arial" w:cs="Arial"/>
          <w:sz w:val="20"/>
          <w:szCs w:val="20"/>
        </w:rPr>
        <w:t>Prefeito Municipal</w:t>
      </w:r>
    </w:p>
    <w:p w:rsidR="009A6D2F" w:rsidRPr="009A6D2F" w:rsidRDefault="009A6D2F" w:rsidP="009A6D2F">
      <w:pPr>
        <w:ind w:right="-425" w:firstLine="6"/>
        <w:jc w:val="both"/>
        <w:rPr>
          <w:rFonts w:ascii="Arial" w:hAnsi="Arial" w:cs="Arial"/>
          <w:sz w:val="20"/>
          <w:szCs w:val="20"/>
        </w:rPr>
      </w:pPr>
    </w:p>
    <w:p w:rsidR="002012EA" w:rsidRPr="009A6D2F" w:rsidRDefault="002012EA" w:rsidP="009A6D2F">
      <w:pPr>
        <w:ind w:right="-425"/>
        <w:jc w:val="both"/>
        <w:rPr>
          <w:rFonts w:ascii="Arial" w:hAnsi="Arial" w:cs="Arial"/>
          <w:sz w:val="22"/>
          <w:szCs w:val="22"/>
        </w:rPr>
      </w:pPr>
    </w:p>
    <w:p w:rsidR="006D5C1A" w:rsidRDefault="006D5C1A" w:rsidP="009A6D2F">
      <w:pPr>
        <w:ind w:right="-425"/>
        <w:jc w:val="both"/>
        <w:rPr>
          <w:rFonts w:ascii="Arial" w:hAnsi="Arial" w:cs="Arial"/>
          <w:sz w:val="22"/>
          <w:szCs w:val="22"/>
        </w:rPr>
      </w:pPr>
    </w:p>
    <w:p w:rsidR="009A6D2F" w:rsidRPr="009A6D2F" w:rsidRDefault="009A6D2F" w:rsidP="009A6D2F">
      <w:pPr>
        <w:ind w:right="-425"/>
        <w:jc w:val="both"/>
        <w:rPr>
          <w:rFonts w:ascii="Arial" w:hAnsi="Arial" w:cs="Arial"/>
          <w:sz w:val="22"/>
          <w:szCs w:val="22"/>
        </w:rPr>
      </w:pPr>
    </w:p>
    <w:p w:rsidR="0076439E" w:rsidRPr="009A6D2F" w:rsidRDefault="0076439E" w:rsidP="009A6D2F">
      <w:pPr>
        <w:ind w:right="-425"/>
        <w:jc w:val="both"/>
        <w:rPr>
          <w:rFonts w:ascii="Arial" w:hAnsi="Arial" w:cs="Arial"/>
          <w:sz w:val="22"/>
          <w:szCs w:val="22"/>
        </w:rPr>
      </w:pPr>
    </w:p>
    <w:p w:rsidR="00EA3978" w:rsidRDefault="00EA3978" w:rsidP="009A6D2F">
      <w:pPr>
        <w:ind w:right="-425" w:firstLine="6"/>
        <w:jc w:val="center"/>
        <w:rPr>
          <w:rFonts w:ascii="Arial" w:hAnsi="Arial" w:cs="Arial"/>
          <w:b/>
          <w:sz w:val="22"/>
          <w:szCs w:val="22"/>
        </w:rPr>
      </w:pPr>
    </w:p>
    <w:p w:rsidR="0076439E" w:rsidRPr="00EA3978" w:rsidRDefault="0076439E" w:rsidP="009A6D2F">
      <w:pPr>
        <w:ind w:right="-425" w:firstLine="6"/>
        <w:jc w:val="center"/>
        <w:rPr>
          <w:rFonts w:ascii="Arial" w:hAnsi="Arial" w:cs="Arial"/>
          <w:b/>
          <w:sz w:val="22"/>
          <w:szCs w:val="22"/>
        </w:rPr>
      </w:pPr>
      <w:r w:rsidRPr="00EA3978">
        <w:rPr>
          <w:rFonts w:ascii="Arial" w:hAnsi="Arial" w:cs="Arial"/>
          <w:b/>
          <w:sz w:val="22"/>
          <w:szCs w:val="22"/>
        </w:rPr>
        <w:t>JUSTIFICATIVA</w:t>
      </w:r>
    </w:p>
    <w:p w:rsidR="009A6D2F" w:rsidRPr="00EA3978" w:rsidRDefault="009A6D2F" w:rsidP="009A6D2F">
      <w:pPr>
        <w:ind w:right="-425" w:firstLine="6"/>
        <w:jc w:val="center"/>
        <w:rPr>
          <w:rFonts w:ascii="Arial" w:hAnsi="Arial" w:cs="Arial"/>
          <w:b/>
          <w:sz w:val="22"/>
          <w:szCs w:val="22"/>
        </w:rPr>
      </w:pPr>
    </w:p>
    <w:p w:rsidR="009A6D2F" w:rsidRPr="009A6D2F" w:rsidRDefault="009A6D2F" w:rsidP="009A6D2F">
      <w:pPr>
        <w:ind w:right="-425" w:firstLine="6"/>
        <w:jc w:val="center"/>
        <w:rPr>
          <w:rFonts w:ascii="Arial" w:hAnsi="Arial" w:cs="Arial"/>
          <w:sz w:val="22"/>
          <w:szCs w:val="22"/>
        </w:rPr>
      </w:pPr>
    </w:p>
    <w:p w:rsidR="0076439E" w:rsidRPr="009A6D2F" w:rsidRDefault="0076439E" w:rsidP="009A6D2F">
      <w:pPr>
        <w:ind w:right="-425" w:firstLine="6"/>
        <w:jc w:val="both"/>
        <w:rPr>
          <w:rFonts w:ascii="Arial" w:hAnsi="Arial" w:cs="Arial"/>
          <w:sz w:val="22"/>
          <w:szCs w:val="22"/>
        </w:rPr>
      </w:pPr>
    </w:p>
    <w:p w:rsidR="002807D6" w:rsidRDefault="0076439E" w:rsidP="009A6D2F">
      <w:pPr>
        <w:spacing w:line="360" w:lineRule="auto"/>
        <w:ind w:right="-425" w:firstLine="1418"/>
        <w:jc w:val="both"/>
        <w:rPr>
          <w:rFonts w:ascii="Arial" w:hAnsi="Arial" w:cs="Arial"/>
          <w:sz w:val="22"/>
          <w:szCs w:val="22"/>
        </w:rPr>
      </w:pPr>
      <w:r w:rsidRPr="009A6D2F">
        <w:rPr>
          <w:rFonts w:ascii="Arial" w:hAnsi="Arial" w:cs="Arial"/>
          <w:sz w:val="22"/>
          <w:szCs w:val="22"/>
        </w:rPr>
        <w:t>O presente Projeto de Lei trata da alteração da Lei Municipal n° 4.395/2020 que estima a receita e fixa a despesa para o exercício de 2021</w:t>
      </w:r>
      <w:r w:rsidR="00FE1A5B" w:rsidRPr="009A6D2F">
        <w:rPr>
          <w:rFonts w:ascii="Arial" w:hAnsi="Arial" w:cs="Arial"/>
          <w:sz w:val="22"/>
          <w:szCs w:val="22"/>
        </w:rPr>
        <w:t>, visando o aument</w:t>
      </w:r>
      <w:r w:rsidR="008C77EC">
        <w:rPr>
          <w:rFonts w:ascii="Arial" w:hAnsi="Arial" w:cs="Arial"/>
          <w:sz w:val="22"/>
          <w:szCs w:val="22"/>
        </w:rPr>
        <w:t>o de 3% (três por cento) para 15</w:t>
      </w:r>
      <w:r w:rsidR="00FE1A5B" w:rsidRPr="009A6D2F">
        <w:rPr>
          <w:rFonts w:ascii="Arial" w:hAnsi="Arial" w:cs="Arial"/>
          <w:sz w:val="22"/>
          <w:szCs w:val="22"/>
        </w:rPr>
        <w:t>% (</w:t>
      </w:r>
      <w:r w:rsidR="008C77EC">
        <w:rPr>
          <w:rFonts w:ascii="Arial" w:hAnsi="Arial" w:cs="Arial"/>
          <w:sz w:val="22"/>
          <w:szCs w:val="22"/>
        </w:rPr>
        <w:t>quinze</w:t>
      </w:r>
      <w:bookmarkStart w:id="0" w:name="_GoBack"/>
      <w:bookmarkEnd w:id="0"/>
      <w:r w:rsidR="00FE1A5B" w:rsidRPr="009A6D2F">
        <w:rPr>
          <w:rFonts w:ascii="Arial" w:hAnsi="Arial" w:cs="Arial"/>
          <w:sz w:val="22"/>
          <w:szCs w:val="22"/>
        </w:rPr>
        <w:t xml:space="preserve"> por cento), na abertura de créditos suplementares pelo Poder Executivo mediante Decreto e </w:t>
      </w:r>
      <w:r w:rsidR="00D22B92" w:rsidRPr="009A6D2F">
        <w:rPr>
          <w:rFonts w:ascii="Arial" w:hAnsi="Arial" w:cs="Arial"/>
          <w:sz w:val="22"/>
          <w:szCs w:val="22"/>
        </w:rPr>
        <w:t xml:space="preserve">de 3% (três por cento) para 5 % (cinco por cento) de </w:t>
      </w:r>
      <w:r w:rsidR="00FE1A5B" w:rsidRPr="009A6D2F">
        <w:rPr>
          <w:rFonts w:ascii="Arial" w:hAnsi="Arial" w:cs="Arial"/>
          <w:sz w:val="22"/>
          <w:szCs w:val="22"/>
        </w:rPr>
        <w:t>pelo Poder Legislativo, atrav</w:t>
      </w:r>
      <w:r w:rsidR="00C404FA" w:rsidRPr="009A6D2F">
        <w:rPr>
          <w:rFonts w:ascii="Arial" w:hAnsi="Arial" w:cs="Arial"/>
          <w:sz w:val="22"/>
          <w:szCs w:val="22"/>
        </w:rPr>
        <w:t>és de solicitação</w:t>
      </w:r>
      <w:r w:rsidR="00FE1A5B" w:rsidRPr="009A6D2F">
        <w:rPr>
          <w:rFonts w:ascii="Arial" w:hAnsi="Arial" w:cs="Arial"/>
          <w:sz w:val="22"/>
          <w:szCs w:val="22"/>
        </w:rPr>
        <w:t xml:space="preserve"> da Câmara.</w:t>
      </w:r>
    </w:p>
    <w:p w:rsidR="00EA3978" w:rsidRPr="009A6D2F" w:rsidRDefault="00EA3978" w:rsidP="009A6D2F">
      <w:pPr>
        <w:spacing w:line="360" w:lineRule="auto"/>
        <w:ind w:right="-425" w:firstLine="1418"/>
        <w:jc w:val="both"/>
        <w:rPr>
          <w:rFonts w:ascii="Arial" w:hAnsi="Arial" w:cs="Arial"/>
          <w:sz w:val="22"/>
          <w:szCs w:val="22"/>
        </w:rPr>
      </w:pPr>
    </w:p>
    <w:p w:rsidR="0076439E" w:rsidRDefault="002807D6" w:rsidP="009A6D2F">
      <w:pPr>
        <w:spacing w:line="360" w:lineRule="auto"/>
        <w:ind w:right="-425" w:firstLine="1418"/>
        <w:jc w:val="both"/>
        <w:rPr>
          <w:rFonts w:ascii="Arial" w:hAnsi="Arial" w:cs="Arial"/>
          <w:sz w:val="22"/>
          <w:szCs w:val="22"/>
        </w:rPr>
      </w:pPr>
      <w:r w:rsidRPr="009A6D2F">
        <w:rPr>
          <w:rFonts w:ascii="Arial" w:hAnsi="Arial" w:cs="Arial"/>
          <w:sz w:val="22"/>
          <w:szCs w:val="22"/>
        </w:rPr>
        <w:t xml:space="preserve">Considerando o início do mandato e que a administração para sua melhor organização necessita de um lastro maior na alteração das dotações orçamentárias e que o orçamento ora vigente foi elaborado de acordo com o plano de governo da administração anterior, o que dificulta o enquadramento </w:t>
      </w:r>
      <w:r w:rsidR="00FE1A5B" w:rsidRPr="009A6D2F">
        <w:rPr>
          <w:rFonts w:ascii="Arial" w:hAnsi="Arial" w:cs="Arial"/>
          <w:sz w:val="22"/>
          <w:szCs w:val="22"/>
        </w:rPr>
        <w:t>do mesmo no planejamento atual.</w:t>
      </w:r>
    </w:p>
    <w:p w:rsidR="00EA3978" w:rsidRDefault="00EA3978" w:rsidP="009A6D2F">
      <w:pPr>
        <w:spacing w:line="360" w:lineRule="auto"/>
        <w:ind w:right="-425" w:firstLine="1418"/>
        <w:jc w:val="both"/>
        <w:rPr>
          <w:rFonts w:ascii="Arial" w:hAnsi="Arial" w:cs="Arial"/>
          <w:sz w:val="22"/>
          <w:szCs w:val="22"/>
        </w:rPr>
      </w:pPr>
    </w:p>
    <w:p w:rsidR="00EA3978" w:rsidRDefault="00EA3978" w:rsidP="009A6D2F">
      <w:pPr>
        <w:spacing w:line="360" w:lineRule="auto"/>
        <w:ind w:right="-425" w:firstLine="1418"/>
        <w:jc w:val="both"/>
        <w:rPr>
          <w:rFonts w:ascii="Arial" w:hAnsi="Arial" w:cs="Arial"/>
          <w:sz w:val="22"/>
          <w:szCs w:val="22"/>
        </w:rPr>
      </w:pPr>
      <w:r>
        <w:rPr>
          <w:rFonts w:ascii="Arial" w:hAnsi="Arial" w:cs="Arial"/>
          <w:sz w:val="22"/>
          <w:szCs w:val="22"/>
        </w:rPr>
        <w:t>É necessário que esta Colenda Casa Legislativa não se esqueça que a população de Aratiba escolheu, muito além de pessoas para administrar nosso Município, um plano de governo, e o planejamento realizado para a efetivação deste plano, necessita de flexibilidade da gestão dos recursos existentes, mormente as demandas não previstas na peça orçamentária elaborada pela Administração anterior, as quais são anseios da população de Aratiba e não há como postergar tais demandas, eis que justas e necessárias.</w:t>
      </w:r>
    </w:p>
    <w:p w:rsidR="00EA3978" w:rsidRDefault="00EA3978" w:rsidP="009A6D2F">
      <w:pPr>
        <w:spacing w:line="360" w:lineRule="auto"/>
        <w:ind w:right="-425" w:firstLine="1418"/>
        <w:jc w:val="both"/>
        <w:rPr>
          <w:rFonts w:ascii="Arial" w:hAnsi="Arial" w:cs="Arial"/>
          <w:sz w:val="22"/>
          <w:szCs w:val="22"/>
        </w:rPr>
      </w:pPr>
    </w:p>
    <w:p w:rsidR="0076439E" w:rsidRPr="009A6D2F" w:rsidRDefault="00EA3978" w:rsidP="009A6D2F">
      <w:pPr>
        <w:spacing w:line="360" w:lineRule="auto"/>
        <w:ind w:right="-425" w:firstLine="1418"/>
        <w:jc w:val="both"/>
        <w:rPr>
          <w:rFonts w:ascii="Arial" w:hAnsi="Arial" w:cs="Arial"/>
          <w:sz w:val="22"/>
          <w:szCs w:val="22"/>
        </w:rPr>
      </w:pPr>
      <w:r>
        <w:rPr>
          <w:rFonts w:ascii="Arial" w:hAnsi="Arial" w:cs="Arial"/>
          <w:sz w:val="22"/>
          <w:szCs w:val="22"/>
        </w:rPr>
        <w:t>Diante desta realidade, que por certo não é desconhecida dos senhores vereadores</w:t>
      </w:r>
      <w:r w:rsidR="0076439E" w:rsidRPr="009A6D2F">
        <w:rPr>
          <w:rFonts w:ascii="Arial" w:hAnsi="Arial" w:cs="Arial"/>
          <w:sz w:val="22"/>
          <w:szCs w:val="22"/>
        </w:rPr>
        <w:t>,</w:t>
      </w:r>
      <w:r>
        <w:rPr>
          <w:rFonts w:ascii="Arial" w:hAnsi="Arial" w:cs="Arial"/>
          <w:sz w:val="22"/>
          <w:szCs w:val="22"/>
        </w:rPr>
        <w:t xml:space="preserve"> é que rogamos </w:t>
      </w:r>
      <w:r w:rsidR="0076439E" w:rsidRPr="009A6D2F">
        <w:rPr>
          <w:rFonts w:ascii="Arial" w:hAnsi="Arial" w:cs="Arial"/>
          <w:sz w:val="22"/>
          <w:szCs w:val="22"/>
        </w:rPr>
        <w:t>a aprovação deste projeto pelos nobres senhores vereadores.</w:t>
      </w:r>
    </w:p>
    <w:p w:rsidR="0076439E" w:rsidRPr="009A6D2F" w:rsidRDefault="0076439E" w:rsidP="009A6D2F">
      <w:pPr>
        <w:spacing w:line="360" w:lineRule="auto"/>
        <w:ind w:right="-425"/>
        <w:jc w:val="both"/>
        <w:rPr>
          <w:rFonts w:ascii="Arial" w:hAnsi="Arial" w:cs="Arial"/>
          <w:sz w:val="22"/>
          <w:szCs w:val="22"/>
        </w:rPr>
      </w:pPr>
    </w:p>
    <w:p w:rsidR="0076439E" w:rsidRPr="009A6D2F" w:rsidRDefault="002065FC" w:rsidP="009A6D2F">
      <w:pPr>
        <w:ind w:right="-425"/>
        <w:jc w:val="center"/>
        <w:rPr>
          <w:rFonts w:ascii="Arial" w:hAnsi="Arial" w:cs="Arial"/>
          <w:sz w:val="22"/>
          <w:szCs w:val="22"/>
        </w:rPr>
      </w:pPr>
      <w:r>
        <w:rPr>
          <w:rFonts w:ascii="Arial" w:hAnsi="Arial" w:cs="Arial"/>
          <w:sz w:val="22"/>
          <w:szCs w:val="22"/>
        </w:rPr>
        <w:t>Aratiba, RS, aos 17</w:t>
      </w:r>
      <w:r w:rsidR="009A6D2F">
        <w:rPr>
          <w:rFonts w:ascii="Arial" w:hAnsi="Arial" w:cs="Arial"/>
          <w:sz w:val="22"/>
          <w:szCs w:val="22"/>
        </w:rPr>
        <w:t xml:space="preserve"> de </w:t>
      </w:r>
      <w:r>
        <w:rPr>
          <w:rFonts w:ascii="Arial" w:hAnsi="Arial" w:cs="Arial"/>
          <w:sz w:val="22"/>
          <w:szCs w:val="22"/>
        </w:rPr>
        <w:t>fevereiro</w:t>
      </w:r>
      <w:r w:rsidR="0076439E" w:rsidRPr="009A6D2F">
        <w:rPr>
          <w:rFonts w:ascii="Arial" w:hAnsi="Arial" w:cs="Arial"/>
          <w:sz w:val="22"/>
          <w:szCs w:val="22"/>
        </w:rPr>
        <w:t xml:space="preserve"> de 2021.</w:t>
      </w:r>
    </w:p>
    <w:p w:rsidR="0076439E" w:rsidRPr="009A6D2F" w:rsidRDefault="0076439E" w:rsidP="009A6D2F">
      <w:pPr>
        <w:ind w:right="-425"/>
        <w:jc w:val="center"/>
        <w:rPr>
          <w:rFonts w:ascii="Arial" w:hAnsi="Arial" w:cs="Arial"/>
          <w:sz w:val="22"/>
          <w:szCs w:val="22"/>
        </w:rPr>
      </w:pPr>
    </w:p>
    <w:p w:rsidR="0076439E" w:rsidRPr="009A6D2F" w:rsidRDefault="0076439E" w:rsidP="009A6D2F">
      <w:pPr>
        <w:autoSpaceDE w:val="0"/>
        <w:autoSpaceDN w:val="0"/>
        <w:adjustRightInd w:val="0"/>
        <w:spacing w:line="360" w:lineRule="auto"/>
        <w:ind w:left="1134" w:right="-425"/>
        <w:jc w:val="center"/>
        <w:rPr>
          <w:rFonts w:ascii="Arial" w:hAnsi="Arial" w:cs="Arial"/>
          <w:color w:val="000000"/>
          <w:sz w:val="22"/>
          <w:szCs w:val="22"/>
          <w:lang w:eastAsia="en-US"/>
        </w:rPr>
      </w:pPr>
    </w:p>
    <w:p w:rsidR="0076439E" w:rsidRPr="009A6D2F" w:rsidRDefault="0076439E" w:rsidP="009A6D2F">
      <w:pPr>
        <w:autoSpaceDE w:val="0"/>
        <w:autoSpaceDN w:val="0"/>
        <w:adjustRightInd w:val="0"/>
        <w:spacing w:line="360" w:lineRule="auto"/>
        <w:ind w:left="1134" w:right="-425"/>
        <w:jc w:val="center"/>
        <w:rPr>
          <w:rFonts w:ascii="Arial" w:hAnsi="Arial" w:cs="Arial"/>
          <w:color w:val="000000"/>
          <w:sz w:val="22"/>
          <w:szCs w:val="22"/>
          <w:lang w:eastAsia="en-US"/>
        </w:rPr>
      </w:pPr>
    </w:p>
    <w:p w:rsidR="0076439E" w:rsidRPr="009A6D2F" w:rsidRDefault="0076439E" w:rsidP="009A6D2F">
      <w:pPr>
        <w:ind w:right="-425"/>
        <w:jc w:val="center"/>
        <w:rPr>
          <w:rFonts w:ascii="Arial" w:eastAsia="Calibri" w:hAnsi="Arial" w:cs="Arial"/>
          <w:b/>
          <w:sz w:val="22"/>
          <w:szCs w:val="22"/>
        </w:rPr>
      </w:pPr>
      <w:r w:rsidRPr="009A6D2F">
        <w:rPr>
          <w:rFonts w:ascii="Arial" w:eastAsia="Calibri" w:hAnsi="Arial" w:cs="Arial"/>
          <w:b/>
          <w:sz w:val="22"/>
          <w:szCs w:val="22"/>
        </w:rPr>
        <w:t>G</w:t>
      </w:r>
      <w:r w:rsidRPr="00EA3978">
        <w:rPr>
          <w:rFonts w:ascii="Arial" w:eastAsia="Calibri" w:hAnsi="Arial" w:cs="Arial"/>
          <w:b/>
          <w:sz w:val="18"/>
          <w:szCs w:val="22"/>
        </w:rPr>
        <w:t xml:space="preserve">ILBERTO </w:t>
      </w:r>
      <w:r w:rsidRPr="009A6D2F">
        <w:rPr>
          <w:rFonts w:ascii="Arial" w:eastAsia="Calibri" w:hAnsi="Arial" w:cs="Arial"/>
          <w:b/>
          <w:sz w:val="22"/>
          <w:szCs w:val="22"/>
        </w:rPr>
        <w:t>L</w:t>
      </w:r>
      <w:r w:rsidRPr="00EA3978">
        <w:rPr>
          <w:rFonts w:ascii="Arial" w:eastAsia="Calibri" w:hAnsi="Arial" w:cs="Arial"/>
          <w:b/>
          <w:sz w:val="18"/>
          <w:szCs w:val="22"/>
        </w:rPr>
        <w:t xml:space="preserve">UIZ </w:t>
      </w:r>
      <w:r w:rsidRPr="009A6D2F">
        <w:rPr>
          <w:rFonts w:ascii="Arial" w:eastAsia="Calibri" w:hAnsi="Arial" w:cs="Arial"/>
          <w:b/>
          <w:sz w:val="22"/>
          <w:szCs w:val="22"/>
        </w:rPr>
        <w:t>H</w:t>
      </w:r>
      <w:r w:rsidRPr="00EA3978">
        <w:rPr>
          <w:rFonts w:ascii="Arial" w:eastAsia="Calibri" w:hAnsi="Arial" w:cs="Arial"/>
          <w:b/>
          <w:sz w:val="18"/>
          <w:szCs w:val="22"/>
        </w:rPr>
        <w:t>ENDGES</w:t>
      </w:r>
      <w:r w:rsidRPr="009A6D2F">
        <w:rPr>
          <w:rFonts w:ascii="Arial" w:eastAsia="Calibri" w:hAnsi="Arial" w:cs="Arial"/>
          <w:b/>
          <w:sz w:val="22"/>
          <w:szCs w:val="22"/>
        </w:rPr>
        <w:t>,</w:t>
      </w:r>
    </w:p>
    <w:p w:rsidR="0076439E" w:rsidRPr="009A6D2F" w:rsidRDefault="0076439E" w:rsidP="009A6D2F">
      <w:pPr>
        <w:ind w:right="-425"/>
        <w:jc w:val="center"/>
        <w:rPr>
          <w:rFonts w:ascii="Arial" w:hAnsi="Arial" w:cs="Arial"/>
          <w:sz w:val="22"/>
          <w:szCs w:val="22"/>
        </w:rPr>
      </w:pPr>
      <w:r w:rsidRPr="009A6D2F">
        <w:rPr>
          <w:rFonts w:ascii="Arial" w:eastAsia="Calibri" w:hAnsi="Arial" w:cs="Arial"/>
          <w:sz w:val="22"/>
          <w:szCs w:val="22"/>
        </w:rPr>
        <w:t>Prefeito Municipal</w:t>
      </w:r>
    </w:p>
    <w:p w:rsidR="0076439E" w:rsidRPr="009A6D2F" w:rsidRDefault="0076439E" w:rsidP="009A6D2F">
      <w:pPr>
        <w:ind w:right="-425" w:firstLine="6"/>
        <w:jc w:val="both"/>
        <w:rPr>
          <w:rFonts w:ascii="Arial" w:hAnsi="Arial" w:cs="Arial"/>
          <w:sz w:val="22"/>
          <w:szCs w:val="22"/>
        </w:rPr>
      </w:pPr>
    </w:p>
    <w:p w:rsidR="0076439E" w:rsidRPr="009A6D2F" w:rsidRDefault="0076439E" w:rsidP="009A6D2F">
      <w:pPr>
        <w:ind w:right="-425" w:firstLine="6"/>
        <w:jc w:val="both"/>
        <w:rPr>
          <w:rFonts w:ascii="Arial" w:hAnsi="Arial" w:cs="Arial"/>
          <w:sz w:val="22"/>
          <w:szCs w:val="22"/>
        </w:rPr>
      </w:pPr>
    </w:p>
    <w:p w:rsidR="0076439E" w:rsidRPr="009A6D2F" w:rsidRDefault="0076439E" w:rsidP="009A6D2F">
      <w:pPr>
        <w:ind w:right="-425" w:firstLine="6"/>
        <w:jc w:val="both"/>
        <w:rPr>
          <w:rFonts w:ascii="Arial" w:hAnsi="Arial" w:cs="Arial"/>
          <w:sz w:val="22"/>
          <w:szCs w:val="22"/>
        </w:rPr>
      </w:pPr>
    </w:p>
    <w:p w:rsidR="0076439E" w:rsidRPr="009A6D2F" w:rsidRDefault="0076439E" w:rsidP="009A6D2F">
      <w:pPr>
        <w:ind w:right="-425"/>
        <w:jc w:val="both"/>
        <w:rPr>
          <w:rFonts w:ascii="Arial" w:hAnsi="Arial" w:cs="Arial"/>
          <w:sz w:val="22"/>
          <w:szCs w:val="22"/>
        </w:rPr>
      </w:pPr>
    </w:p>
    <w:sectPr w:rsidR="0076439E" w:rsidRPr="009A6D2F" w:rsidSect="006B26C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D44" w:rsidRDefault="00880D44" w:rsidP="009A6D2F">
      <w:r>
        <w:separator/>
      </w:r>
    </w:p>
  </w:endnote>
  <w:endnote w:type="continuationSeparator" w:id="1">
    <w:p w:rsidR="00880D44" w:rsidRDefault="00880D44" w:rsidP="009A6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D44" w:rsidRDefault="00880D44" w:rsidP="009A6D2F">
      <w:r>
        <w:separator/>
      </w:r>
    </w:p>
  </w:footnote>
  <w:footnote w:type="continuationSeparator" w:id="1">
    <w:p w:rsidR="00880D44" w:rsidRDefault="00880D44" w:rsidP="009A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566"/>
      <w:gridCol w:w="5187"/>
    </w:tblGrid>
    <w:tr w:rsidR="009A6D2F" w:rsidRPr="009A6D2F" w:rsidTr="00AF7FB6">
      <w:tc>
        <w:tcPr>
          <w:tcW w:w="1533" w:type="dxa"/>
        </w:tcPr>
        <w:p w:rsidR="009A6D2F" w:rsidRPr="009A6D2F" w:rsidRDefault="009A6D2F" w:rsidP="00AF7FB6">
          <w:pPr>
            <w:pStyle w:val="Cabealho"/>
            <w:rPr>
              <w:rFonts w:ascii="Arial" w:hAnsi="Arial" w:cs="Arial"/>
              <w:b/>
              <w:bCs/>
            </w:rPr>
          </w:pPr>
          <w:r w:rsidRPr="009A6D2F">
            <w:rPr>
              <w:rFonts w:ascii="Arial" w:hAnsi="Arial" w:cs="Arial"/>
              <w:b/>
              <w:bCs/>
              <w:noProof/>
            </w:rPr>
            <w:drawing>
              <wp:inline distT="0" distB="0" distL="0" distR="0">
                <wp:extent cx="828675" cy="800100"/>
                <wp:effectExtent l="19050" t="0" r="9525" b="0"/>
                <wp:docPr id="9" name="Imagem 9" descr="LOGOARAT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ATIBA"/>
                        <pic:cNvPicPr>
                          <a:picLocks noChangeAspect="1" noChangeArrowheads="1"/>
                        </pic:cNvPicPr>
                      </pic:nvPicPr>
                      <pic:blipFill>
                        <a:blip r:embed="rId1"/>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c>
        <w:tcPr>
          <w:tcW w:w="5187" w:type="dxa"/>
        </w:tcPr>
        <w:p w:rsidR="009A6D2F" w:rsidRPr="009A6D2F" w:rsidRDefault="009A6D2F" w:rsidP="00AF7FB6">
          <w:pPr>
            <w:pStyle w:val="Cabealho"/>
            <w:jc w:val="center"/>
            <w:rPr>
              <w:rFonts w:ascii="Arial" w:hAnsi="Arial" w:cs="Arial"/>
              <w:b/>
              <w:sz w:val="28"/>
              <w:szCs w:val="28"/>
            </w:rPr>
          </w:pPr>
          <w:r w:rsidRPr="009A6D2F">
            <w:rPr>
              <w:rFonts w:ascii="Arial" w:hAnsi="Arial" w:cs="Arial"/>
              <w:b/>
              <w:sz w:val="28"/>
              <w:szCs w:val="28"/>
            </w:rPr>
            <w:t>Estado do Rio Grande do Sul</w:t>
          </w:r>
        </w:p>
        <w:p w:rsidR="009A6D2F" w:rsidRPr="009A6D2F" w:rsidRDefault="009A6D2F" w:rsidP="00AF7FB6">
          <w:pPr>
            <w:pStyle w:val="Cabealho"/>
            <w:tabs>
              <w:tab w:val="left" w:pos="856"/>
              <w:tab w:val="center" w:pos="2485"/>
            </w:tabs>
            <w:rPr>
              <w:rFonts w:ascii="Arial" w:hAnsi="Arial" w:cs="Arial"/>
              <w:b/>
              <w:sz w:val="28"/>
              <w:szCs w:val="28"/>
            </w:rPr>
          </w:pPr>
          <w:r w:rsidRPr="009A6D2F">
            <w:rPr>
              <w:rFonts w:ascii="Arial" w:hAnsi="Arial" w:cs="Arial"/>
              <w:b/>
              <w:sz w:val="28"/>
              <w:szCs w:val="28"/>
            </w:rPr>
            <w:tab/>
          </w:r>
          <w:r w:rsidRPr="009A6D2F">
            <w:rPr>
              <w:rFonts w:ascii="Arial" w:hAnsi="Arial" w:cs="Arial"/>
              <w:b/>
              <w:sz w:val="28"/>
              <w:szCs w:val="28"/>
            </w:rPr>
            <w:tab/>
            <w:t>MUNICIPIO DE ARATIBA</w:t>
          </w:r>
        </w:p>
        <w:p w:rsidR="009A6D2F" w:rsidRPr="009A6D2F" w:rsidRDefault="009A6D2F" w:rsidP="00AF7FB6">
          <w:pPr>
            <w:pStyle w:val="Cabealho"/>
            <w:rPr>
              <w:rFonts w:ascii="Arial" w:hAnsi="Arial" w:cs="Arial"/>
              <w:b/>
              <w:sz w:val="12"/>
              <w:szCs w:val="12"/>
            </w:rPr>
          </w:pPr>
          <w:r w:rsidRPr="009A6D2F">
            <w:rPr>
              <w:rFonts w:ascii="Arial" w:hAnsi="Arial" w:cs="Arial"/>
              <w:b/>
              <w:sz w:val="12"/>
              <w:szCs w:val="12"/>
            </w:rPr>
            <w:t xml:space="preserve">              Rua Luiz Loeser, 287 – Centro – F: 54 3376-1114 – CNPJ n° 87.613..469/0001-84</w:t>
          </w:r>
        </w:p>
        <w:p w:rsidR="009A6D2F" w:rsidRPr="009A6D2F" w:rsidRDefault="009A6D2F" w:rsidP="00AF7FB6">
          <w:pPr>
            <w:pStyle w:val="Cabealho"/>
            <w:jc w:val="center"/>
            <w:rPr>
              <w:rFonts w:ascii="Arial" w:hAnsi="Arial" w:cs="Arial"/>
              <w:b/>
              <w:sz w:val="28"/>
              <w:szCs w:val="28"/>
            </w:rPr>
          </w:pPr>
          <w:r w:rsidRPr="009A6D2F">
            <w:rPr>
              <w:rFonts w:ascii="Arial" w:hAnsi="Arial" w:cs="Arial"/>
              <w:b/>
            </w:rPr>
            <w:t>CEP: 99770-000 – ARATIBA - RS</w:t>
          </w:r>
        </w:p>
      </w:tc>
    </w:tr>
  </w:tbl>
  <w:p w:rsidR="009A6D2F" w:rsidRDefault="009A6D2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5C1A"/>
    <w:rsid w:val="00047916"/>
    <w:rsid w:val="002012EA"/>
    <w:rsid w:val="002065FC"/>
    <w:rsid w:val="002807D6"/>
    <w:rsid w:val="00375686"/>
    <w:rsid w:val="006B26C5"/>
    <w:rsid w:val="006D5C1A"/>
    <w:rsid w:val="0076439E"/>
    <w:rsid w:val="007F3AAA"/>
    <w:rsid w:val="00875A73"/>
    <w:rsid w:val="00880D44"/>
    <w:rsid w:val="008C77EC"/>
    <w:rsid w:val="009A6D2F"/>
    <w:rsid w:val="00BC43A7"/>
    <w:rsid w:val="00C404FA"/>
    <w:rsid w:val="00D22B92"/>
    <w:rsid w:val="00EA3978"/>
    <w:rsid w:val="00FE1A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1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6D5C1A"/>
    <w:pPr>
      <w:jc w:val="both"/>
    </w:pPr>
    <w:rPr>
      <w:szCs w:val="20"/>
    </w:rPr>
  </w:style>
  <w:style w:type="character" w:customStyle="1" w:styleId="CorpodetextoChar">
    <w:name w:val="Corpo de texto Char"/>
    <w:basedOn w:val="Fontepargpadro"/>
    <w:link w:val="Corpodetexto"/>
    <w:rsid w:val="006D5C1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6D5C1A"/>
    <w:pPr>
      <w:ind w:left="4680" w:firstLine="270"/>
      <w:jc w:val="both"/>
    </w:pPr>
    <w:rPr>
      <w:sz w:val="22"/>
      <w:szCs w:val="20"/>
    </w:rPr>
  </w:style>
  <w:style w:type="character" w:customStyle="1" w:styleId="RecuodecorpodetextoChar">
    <w:name w:val="Recuo de corpo de texto Char"/>
    <w:basedOn w:val="Fontepargpadro"/>
    <w:link w:val="Recuodecorpodetexto"/>
    <w:semiHidden/>
    <w:rsid w:val="006D5C1A"/>
    <w:rPr>
      <w:rFonts w:ascii="Times New Roman" w:eastAsia="Times New Roman" w:hAnsi="Times New Roman" w:cs="Times New Roman"/>
      <w:szCs w:val="20"/>
      <w:lang w:eastAsia="pt-BR"/>
    </w:rPr>
  </w:style>
  <w:style w:type="paragraph" w:styleId="Cabealho">
    <w:name w:val="header"/>
    <w:basedOn w:val="Normal"/>
    <w:link w:val="CabealhoChar"/>
    <w:uiPriority w:val="99"/>
    <w:unhideWhenUsed/>
    <w:rsid w:val="009A6D2F"/>
    <w:pPr>
      <w:tabs>
        <w:tab w:val="center" w:pos="4252"/>
        <w:tab w:val="right" w:pos="8504"/>
      </w:tabs>
    </w:pPr>
  </w:style>
  <w:style w:type="character" w:customStyle="1" w:styleId="CabealhoChar">
    <w:name w:val="Cabeçalho Char"/>
    <w:basedOn w:val="Fontepargpadro"/>
    <w:link w:val="Cabealho"/>
    <w:uiPriority w:val="99"/>
    <w:rsid w:val="009A6D2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A6D2F"/>
    <w:pPr>
      <w:tabs>
        <w:tab w:val="center" w:pos="4252"/>
        <w:tab w:val="right" w:pos="8504"/>
      </w:tabs>
    </w:pPr>
  </w:style>
  <w:style w:type="character" w:customStyle="1" w:styleId="RodapChar">
    <w:name w:val="Rodapé Char"/>
    <w:basedOn w:val="Fontepargpadro"/>
    <w:link w:val="Rodap"/>
    <w:uiPriority w:val="99"/>
    <w:rsid w:val="009A6D2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A6D2F"/>
    <w:rPr>
      <w:rFonts w:ascii="Tahoma" w:hAnsi="Tahoma" w:cs="Tahoma"/>
      <w:sz w:val="16"/>
      <w:szCs w:val="16"/>
    </w:rPr>
  </w:style>
  <w:style w:type="character" w:customStyle="1" w:styleId="TextodebaloChar">
    <w:name w:val="Texto de balão Char"/>
    <w:basedOn w:val="Fontepargpadro"/>
    <w:link w:val="Textodebalo"/>
    <w:uiPriority w:val="99"/>
    <w:semiHidden/>
    <w:rsid w:val="009A6D2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1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6D5C1A"/>
    <w:pPr>
      <w:jc w:val="both"/>
    </w:pPr>
    <w:rPr>
      <w:szCs w:val="20"/>
    </w:rPr>
  </w:style>
  <w:style w:type="character" w:customStyle="1" w:styleId="CorpodetextoChar">
    <w:name w:val="Corpo de texto Char"/>
    <w:basedOn w:val="Fontepargpadro"/>
    <w:link w:val="Corpodetexto"/>
    <w:rsid w:val="006D5C1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6D5C1A"/>
    <w:pPr>
      <w:ind w:left="4680" w:firstLine="270"/>
      <w:jc w:val="both"/>
    </w:pPr>
    <w:rPr>
      <w:sz w:val="22"/>
      <w:szCs w:val="20"/>
    </w:rPr>
  </w:style>
  <w:style w:type="character" w:customStyle="1" w:styleId="RecuodecorpodetextoChar">
    <w:name w:val="Recuo de corpo de texto Char"/>
    <w:basedOn w:val="Fontepargpadro"/>
    <w:link w:val="Recuodecorpodetexto"/>
    <w:semiHidden/>
    <w:rsid w:val="006D5C1A"/>
    <w:rPr>
      <w:rFonts w:ascii="Times New Roman" w:eastAsia="Times New Roman" w:hAnsi="Times New Roman" w:cs="Times New Roman"/>
      <w:szCs w:val="20"/>
      <w:lang w:eastAsia="pt-BR"/>
    </w:rPr>
  </w:style>
  <w:style w:type="paragraph" w:styleId="Cabealho">
    <w:name w:val="header"/>
    <w:basedOn w:val="Normal"/>
    <w:link w:val="CabealhoChar"/>
    <w:uiPriority w:val="99"/>
    <w:unhideWhenUsed/>
    <w:rsid w:val="009A6D2F"/>
    <w:pPr>
      <w:tabs>
        <w:tab w:val="center" w:pos="4252"/>
        <w:tab w:val="right" w:pos="8504"/>
      </w:tabs>
    </w:pPr>
  </w:style>
  <w:style w:type="character" w:customStyle="1" w:styleId="CabealhoChar">
    <w:name w:val="Cabeçalho Char"/>
    <w:basedOn w:val="Fontepargpadro"/>
    <w:link w:val="Cabealho"/>
    <w:uiPriority w:val="99"/>
    <w:rsid w:val="009A6D2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A6D2F"/>
    <w:pPr>
      <w:tabs>
        <w:tab w:val="center" w:pos="4252"/>
        <w:tab w:val="right" w:pos="8504"/>
      </w:tabs>
    </w:pPr>
  </w:style>
  <w:style w:type="character" w:customStyle="1" w:styleId="RodapChar">
    <w:name w:val="Rodapé Char"/>
    <w:basedOn w:val="Fontepargpadro"/>
    <w:link w:val="Rodap"/>
    <w:uiPriority w:val="99"/>
    <w:rsid w:val="009A6D2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A6D2F"/>
    <w:rPr>
      <w:rFonts w:ascii="Tahoma" w:hAnsi="Tahoma" w:cs="Tahoma"/>
      <w:sz w:val="16"/>
      <w:szCs w:val="16"/>
    </w:rPr>
  </w:style>
  <w:style w:type="character" w:customStyle="1" w:styleId="TextodebaloChar">
    <w:name w:val="Texto de balão Char"/>
    <w:basedOn w:val="Fontepargpadro"/>
    <w:link w:val="Textodebalo"/>
    <w:uiPriority w:val="99"/>
    <w:semiHidden/>
    <w:rsid w:val="009A6D2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411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dc:creator>
  <cp:lastModifiedBy>Marcelo</cp:lastModifiedBy>
  <cp:revision>2</cp:revision>
  <dcterms:created xsi:type="dcterms:W3CDTF">2021-02-19T17:27:00Z</dcterms:created>
  <dcterms:modified xsi:type="dcterms:W3CDTF">2021-02-19T17:27:00Z</dcterms:modified>
</cp:coreProperties>
</file>